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7C" w:rsidRPr="00E2635F" w:rsidRDefault="000F437C" w:rsidP="000F437C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0F437C" w:rsidRPr="00E2635F" w:rsidRDefault="000F437C" w:rsidP="000F437C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437C" w:rsidRPr="00E2635F" w:rsidRDefault="000F437C" w:rsidP="000F437C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0F437C" w:rsidRPr="00E2635F" w:rsidRDefault="000F437C" w:rsidP="000F437C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0F437C" w:rsidRPr="00E2635F" w:rsidRDefault="000F437C" w:rsidP="000F437C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437C" w:rsidRPr="00E2635F" w:rsidRDefault="000F437C" w:rsidP="000F437C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437C" w:rsidRPr="00E2635F" w:rsidRDefault="005A5AF0" w:rsidP="000F437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Методический анализ</w:t>
      </w:r>
      <w:r w:rsidR="000F437C" w:rsidRPr="00E2635F">
        <w:rPr>
          <w:rFonts w:ascii="Times New Roman" w:eastAsia="Calibri" w:hAnsi="Times New Roman" w:cs="Times New Roman"/>
          <w:b/>
          <w:sz w:val="28"/>
          <w:szCs w:val="28"/>
        </w:rPr>
        <w:t xml:space="preserve"> по итогам регионального этапа всероссийской олимпиады школьников по </w:t>
      </w:r>
      <w:r w:rsidR="000F437C">
        <w:rPr>
          <w:rFonts w:ascii="Times New Roman" w:eastAsia="Calibri" w:hAnsi="Times New Roman" w:cs="Times New Roman"/>
          <w:b/>
          <w:sz w:val="28"/>
          <w:szCs w:val="28"/>
        </w:rPr>
        <w:t>экономике</w:t>
      </w:r>
    </w:p>
    <w:p w:rsidR="000F437C" w:rsidRPr="00E2635F" w:rsidRDefault="00C0350D" w:rsidP="000F437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2021/2022</w:t>
      </w:r>
      <w:r w:rsidR="000F437C" w:rsidRPr="00E2635F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CF0428" w:rsidRDefault="00CF0428" w:rsidP="00CF0428">
      <w:pPr>
        <w:tabs>
          <w:tab w:val="left" w:pos="-1620"/>
          <w:tab w:val="left" w:pos="1100"/>
        </w:tabs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620FF6" w:rsidRPr="00620FF6" w:rsidRDefault="00620FF6" w:rsidP="00620FF6">
      <w:pPr>
        <w:tabs>
          <w:tab w:val="left" w:pos="-1620"/>
          <w:tab w:val="left" w:pos="11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</w:t>
      </w:r>
      <w:r w:rsidR="000F437C" w:rsidRPr="000F43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регионального этапа всероссийской олимпиады школьников </w:t>
      </w:r>
      <w:r w:rsidR="000F43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Pr="00620FF6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олимпиады</w:t>
      </w:r>
      <w:r w:rsidR="000F437C">
        <w:rPr>
          <w:rFonts w:ascii="Times New Roman" w:hAnsi="Times New Roman" w:cs="Times New Roman"/>
          <w:sz w:val="28"/>
          <w:szCs w:val="28"/>
          <w:shd w:val="clear" w:color="auto" w:fill="FFFFFF"/>
        </w:rPr>
        <w:t>) по экономике</w:t>
      </w:r>
      <w:r w:rsidRPr="00620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выявление одаренных и талантливых школьников, создание оптимальных условий для их дальнейшего интеллектуального и творческого развития, профессиональная ориентация в сфере экономического образования, привлечение в высшие учебные заведения наиболее талантливой молодежи, проявившей интерес к науке и обладающей обширными знаниями в избранной области, интеграция образования посредством расширения взаимодействия высших учебных заведений с учреждениями общего среднего образования.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0428" w:rsidRDefault="00CF0428" w:rsidP="00620FF6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shd w:val="clear" w:color="auto" w:fill="FFFFFF"/>
        </w:rPr>
      </w:pPr>
      <w:r w:rsidRPr="00DF0A6C">
        <w:rPr>
          <w:sz w:val="28"/>
          <w:szCs w:val="28"/>
        </w:rPr>
        <w:t xml:space="preserve">Основные задачи олимпиады по экономике состоят </w:t>
      </w:r>
      <w:r w:rsidR="00620FF6" w:rsidRPr="00DF0A6C">
        <w:rPr>
          <w:sz w:val="28"/>
          <w:szCs w:val="28"/>
        </w:rPr>
        <w:t>популяризация экономических знаний,</w:t>
      </w:r>
      <w:r w:rsidR="00620FF6">
        <w:rPr>
          <w:sz w:val="28"/>
          <w:szCs w:val="28"/>
        </w:rPr>
        <w:t xml:space="preserve"> </w:t>
      </w:r>
      <w:r w:rsidRPr="00DF0A6C">
        <w:rPr>
          <w:sz w:val="28"/>
          <w:szCs w:val="28"/>
        </w:rPr>
        <w:t xml:space="preserve">в </w:t>
      </w:r>
      <w:r w:rsidRPr="00DF0A6C">
        <w:rPr>
          <w:sz w:val="28"/>
          <w:szCs w:val="28"/>
          <w:shd w:val="clear" w:color="auto" w:fill="FFFFFF"/>
        </w:rPr>
        <w:t>организации оптимальных условий для выявления одарённых учащихся, в стимулировании их дальнейшего интеллектуального развития и интенсификации поиска профессиональной самореализации; в создании мотивации к творческой деятельности учащихся и преподавателей.</w:t>
      </w:r>
    </w:p>
    <w:p w:rsidR="008D3027" w:rsidRDefault="008D3027" w:rsidP="008D302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олимпиаде по экономике приняли участие </w:t>
      </w:r>
      <w:r w:rsidR="00C0350D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учащихся, из них: </w:t>
      </w:r>
    </w:p>
    <w:p w:rsidR="008D3027" w:rsidRPr="008D3027" w:rsidRDefault="008D3027" w:rsidP="008D3027">
      <w:pPr>
        <w:pStyle w:val="a5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классы – </w:t>
      </w:r>
      <w:r w:rsidR="00C03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человек (из </w:t>
      </w:r>
      <w:r w:rsidR="001C73CF">
        <w:rPr>
          <w:rFonts w:ascii="Times New Roman" w:hAnsi="Times New Roman" w:cs="Times New Roman"/>
          <w:sz w:val="28"/>
          <w:szCs w:val="28"/>
          <w:shd w:val="clear" w:color="auto" w:fill="FFFFFF"/>
        </w:rPr>
        <w:t>шести</w:t>
      </w: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учреждений г. Мурманска, г. </w:t>
      </w:r>
      <w:r w:rsidR="00C0350D">
        <w:rPr>
          <w:rFonts w:ascii="Times New Roman" w:hAnsi="Times New Roman" w:cs="Times New Roman"/>
          <w:sz w:val="28"/>
          <w:szCs w:val="28"/>
          <w:shd w:val="clear" w:color="auto" w:fill="FFFFFF"/>
        </w:rPr>
        <w:t>Оленегорска</w:t>
      </w: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</w:t>
      </w:r>
      <w:r w:rsidR="00C0350D">
        <w:rPr>
          <w:rFonts w:ascii="Times New Roman" w:hAnsi="Times New Roman" w:cs="Times New Roman"/>
          <w:sz w:val="28"/>
          <w:szCs w:val="28"/>
          <w:shd w:val="clear" w:color="auto" w:fill="FFFFFF"/>
        </w:rPr>
        <w:t>Полярный ЗАТО Александровск и пгт. Умба Терского района);</w:t>
      </w:r>
    </w:p>
    <w:p w:rsidR="008D3027" w:rsidRPr="008D3027" w:rsidRDefault="008D3027" w:rsidP="008D3027">
      <w:pPr>
        <w:pStyle w:val="a5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классы - </w:t>
      </w:r>
      <w:r w:rsidR="00C0350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0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</w:t>
      </w:r>
      <w:r w:rsidR="001C73CF">
        <w:rPr>
          <w:rFonts w:ascii="Times New Roman" w:hAnsi="Times New Roman" w:cs="Times New Roman"/>
          <w:sz w:val="28"/>
          <w:szCs w:val="28"/>
          <w:shd w:val="clear" w:color="auto" w:fill="FFFFFF"/>
        </w:rPr>
        <w:t>(из пяти</w:t>
      </w: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учреждений городов Мурманск, Апатиты</w:t>
      </w:r>
      <w:r w:rsidR="001C7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пгт. Умба Терского района);</w:t>
      </w: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3027" w:rsidRPr="008D3027" w:rsidRDefault="008D3027" w:rsidP="008D3027">
      <w:pPr>
        <w:pStyle w:val="a5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11 классы </w:t>
      </w:r>
      <w:r w:rsidR="00620FF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7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участников</w:t>
      </w: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 </w:t>
      </w:r>
      <w:r w:rsidR="001C73CF"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учреждений г. Мурманск,</w:t>
      </w:r>
      <w:r w:rsidR="001C7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Оленегорск</w:t>
      </w:r>
      <w:r w:rsidRPr="008D3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Полярный ЗАТО Александровск, ЗАТО </w:t>
      </w:r>
      <w:r w:rsidR="001C7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r w:rsidRPr="008D30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027" w:rsidRPr="008D3027" w:rsidRDefault="008149D2" w:rsidP="008149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 значительное преобладание среди участников олимпиады по эконо</w:t>
      </w:r>
      <w:r w:rsidR="001C7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мике  учащихся мужского пола (79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E0D2D" w:rsidRPr="00DF0A6C" w:rsidRDefault="00CF0428" w:rsidP="008E0D2D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F0A6C">
        <w:rPr>
          <w:rFonts w:eastAsia="LibertineSerif-Identity-H" w:cs="Times New Roman"/>
          <w:sz w:val="28"/>
          <w:szCs w:val="28"/>
          <w:lang w:eastAsia="ru-RU"/>
        </w:rPr>
        <w:t>Олимпиада проводи</w:t>
      </w:r>
      <w:r w:rsidR="00DF0A6C">
        <w:rPr>
          <w:rFonts w:eastAsia="LibertineSerif-Identity-H" w:cs="Times New Roman"/>
          <w:sz w:val="28"/>
          <w:szCs w:val="28"/>
          <w:lang w:eastAsia="ru-RU"/>
        </w:rPr>
        <w:t>лась</w:t>
      </w:r>
      <w:r w:rsidRPr="00DF0A6C">
        <w:rPr>
          <w:rFonts w:eastAsia="LibertineSerif-Identity-H" w:cs="Times New Roman"/>
          <w:sz w:val="28"/>
          <w:szCs w:val="28"/>
          <w:lang w:eastAsia="ru-RU"/>
        </w:rPr>
        <w:t xml:space="preserve"> в два тура в один день, перерыв между турами предусмотрен</w:t>
      </w:r>
      <w:r w:rsidR="00DF0A6C">
        <w:rPr>
          <w:rFonts w:eastAsia="LibertineSerif-Identity-H" w:cs="Times New Roman"/>
          <w:sz w:val="28"/>
          <w:szCs w:val="28"/>
          <w:lang w:eastAsia="ru-RU"/>
        </w:rPr>
        <w:t xml:space="preserve"> не был.</w:t>
      </w:r>
      <w:r w:rsidRPr="00DF0A6C">
        <w:rPr>
          <w:rFonts w:eastAsia="LibertineSerif-Identity-H" w:cs="Times New Roman"/>
          <w:sz w:val="28"/>
          <w:szCs w:val="28"/>
          <w:lang w:eastAsia="ru-RU"/>
        </w:rPr>
        <w:t xml:space="preserve"> </w:t>
      </w:r>
      <w:r w:rsidR="00DF0A6C" w:rsidRPr="00DF0A6C">
        <w:rPr>
          <w:rFonts w:cs="Times New Roman"/>
          <w:sz w:val="28"/>
          <w:szCs w:val="28"/>
        </w:rPr>
        <w:t>Выполнение олимпиадных заданий организ</w:t>
      </w:r>
      <w:r w:rsidR="00DF0A6C">
        <w:rPr>
          <w:rFonts w:cs="Times New Roman"/>
          <w:sz w:val="28"/>
          <w:szCs w:val="28"/>
        </w:rPr>
        <w:t xml:space="preserve">овывалось по мету учёбу участников </w:t>
      </w:r>
      <w:r w:rsidR="00DF0A6C" w:rsidRPr="00DF0A6C">
        <w:rPr>
          <w:rFonts w:cs="Times New Roman"/>
          <w:sz w:val="28"/>
          <w:szCs w:val="28"/>
        </w:rPr>
        <w:t>в аудиториях, оборудованных средствами видеофиксации.</w:t>
      </w:r>
      <w:r w:rsidR="00DF0A6C">
        <w:rPr>
          <w:rFonts w:cs="Times New Roman"/>
          <w:sz w:val="28"/>
          <w:szCs w:val="28"/>
        </w:rPr>
        <w:t xml:space="preserve"> </w:t>
      </w:r>
      <w:r w:rsidR="008E0D2D" w:rsidRPr="00DF0A6C">
        <w:rPr>
          <w:rFonts w:eastAsia="LibertineSerif-Identity-H" w:cs="Times New Roman"/>
          <w:sz w:val="28"/>
          <w:szCs w:val="28"/>
        </w:rPr>
        <w:t>Во время выполнения заданий олимпиады участникам запреща</w:t>
      </w:r>
      <w:r w:rsidR="008E0D2D">
        <w:rPr>
          <w:rFonts w:eastAsia="LibertineSerif-Identity-H" w:cs="Times New Roman"/>
          <w:sz w:val="28"/>
          <w:szCs w:val="28"/>
        </w:rPr>
        <w:t>лось</w:t>
      </w:r>
      <w:r w:rsidR="008E0D2D" w:rsidRPr="00DF0A6C">
        <w:rPr>
          <w:rFonts w:eastAsia="LibertineSerif-Identity-H" w:cs="Times New Roman"/>
          <w:sz w:val="28"/>
          <w:szCs w:val="28"/>
        </w:rPr>
        <w:t xml:space="preserve"> пользоваться справочной литературой, собственной бумагой, электронными вычислительными средствами или средствами связи</w:t>
      </w:r>
      <w:r w:rsidR="008E0D2D">
        <w:rPr>
          <w:rFonts w:eastAsia="LibertineSerif-Identity-H" w:cs="Times New Roman"/>
          <w:sz w:val="28"/>
          <w:szCs w:val="28"/>
        </w:rPr>
        <w:t>.</w:t>
      </w:r>
    </w:p>
    <w:p w:rsidR="00DF0A6C" w:rsidRPr="00DF0A6C" w:rsidRDefault="00DF0A6C" w:rsidP="00DF0A6C">
      <w:pPr>
        <w:pStyle w:val="1"/>
        <w:shd w:val="clear" w:color="auto" w:fill="auto"/>
        <w:spacing w:before="0"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Жюри проверяло зашифрованные отсканированные работы, пересланные по электронной почте.</w:t>
      </w:r>
    </w:p>
    <w:p w:rsidR="00CF0428" w:rsidRPr="00DF0A6C" w:rsidRDefault="00CF0428" w:rsidP="00DF0A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sz w:val="28"/>
          <w:szCs w:val="28"/>
        </w:rPr>
      </w:pPr>
      <w:r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Первым туром явля</w:t>
      </w:r>
      <w:r w:rsid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лся</w:t>
      </w:r>
      <w:r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</w:t>
      </w:r>
      <w:r w:rsidRPr="00DF0A6C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тест </w:t>
      </w:r>
      <w:r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(продолжительность – </w:t>
      </w:r>
      <w:r w:rsidRPr="00DF0A6C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90 мин</w:t>
      </w:r>
      <w:r w:rsidR="00DF0A6C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 максималь</w:t>
      </w:r>
      <w:r w:rsidR="0097049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н</w:t>
      </w:r>
      <w:r w:rsidR="00DF0A6C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ая сумма баллов – 80)</w:t>
      </w:r>
      <w:r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, вторым туром является </w:t>
      </w:r>
      <w:r w:rsidRPr="00DF0A6C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тур задач </w:t>
      </w:r>
      <w:r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(продолжительность – </w:t>
      </w:r>
      <w:r w:rsidRPr="00DF0A6C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140 мин</w:t>
      </w:r>
      <w:r w:rsidR="00DF0A6C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 максимальная сумма баллов - 120</w:t>
      </w:r>
      <w:r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). </w:t>
      </w:r>
      <w:r w:rsidR="00D575DB" w:rsidRPr="00DF0A6C">
        <w:rPr>
          <w:rFonts w:ascii="Times New Roman" w:eastAsia="LibertineSerif-Identity-H" w:hAnsi="Times New Roman" w:cs="Times New Roman"/>
          <w:sz w:val="28"/>
          <w:szCs w:val="28"/>
        </w:rPr>
        <w:t xml:space="preserve">Итоговый балл каждого участника </w:t>
      </w:r>
      <w:r w:rsidR="00970495">
        <w:rPr>
          <w:rFonts w:ascii="Times New Roman" w:eastAsia="LibertineSerif-Identity-H" w:hAnsi="Times New Roman" w:cs="Times New Roman"/>
          <w:sz w:val="28"/>
          <w:szCs w:val="28"/>
        </w:rPr>
        <w:t xml:space="preserve">определялся </w:t>
      </w:r>
      <w:r w:rsidR="00D575DB" w:rsidRPr="00DF0A6C">
        <w:rPr>
          <w:rFonts w:ascii="Times New Roman" w:eastAsia="LibertineSerif-Identity-H" w:hAnsi="Times New Roman" w:cs="Times New Roman"/>
          <w:sz w:val="28"/>
          <w:szCs w:val="28"/>
        </w:rPr>
        <w:t xml:space="preserve"> суммированием результатов первого и второго туров</w:t>
      </w:r>
      <w:r w:rsidR="00DF0A6C">
        <w:rPr>
          <w:rFonts w:ascii="Times New Roman" w:eastAsia="LibertineSerif-Identity-H" w:hAnsi="Times New Roman" w:cs="Times New Roman"/>
          <w:sz w:val="28"/>
          <w:szCs w:val="28"/>
        </w:rPr>
        <w:t xml:space="preserve"> и составлял 200 баллов</w:t>
      </w:r>
      <w:r w:rsidR="00D575DB" w:rsidRPr="00DF0A6C">
        <w:rPr>
          <w:rFonts w:ascii="Times New Roman" w:eastAsia="LibertineSerif-Identity-H" w:hAnsi="Times New Roman" w:cs="Times New Roman"/>
          <w:sz w:val="28"/>
          <w:szCs w:val="28"/>
        </w:rPr>
        <w:t>.</w:t>
      </w:r>
    </w:p>
    <w:p w:rsidR="00970495" w:rsidRDefault="00D575DB" w:rsidP="006D2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sz w:val="28"/>
          <w:szCs w:val="28"/>
          <w:lang w:eastAsia="ru-RU"/>
        </w:rPr>
      </w:pPr>
      <w:r w:rsidRPr="00DF0A6C">
        <w:rPr>
          <w:rFonts w:ascii="Times New Roman" w:eastAsia="LibertineSerif-Identity-H" w:hAnsi="Times New Roman" w:cs="Times New Roman"/>
          <w:sz w:val="28"/>
          <w:szCs w:val="28"/>
        </w:rPr>
        <w:t>Первый тур олимпиады состо</w:t>
      </w:r>
      <w:r w:rsidR="00970495">
        <w:rPr>
          <w:rFonts w:ascii="Times New Roman" w:eastAsia="LibertineSerif-Identity-H" w:hAnsi="Times New Roman" w:cs="Times New Roman"/>
          <w:sz w:val="28"/>
          <w:szCs w:val="28"/>
        </w:rPr>
        <w:t>ял</w:t>
      </w:r>
      <w:r w:rsidRPr="00DF0A6C">
        <w:rPr>
          <w:rFonts w:ascii="Times New Roman" w:eastAsia="LibertineSerif-Identity-H" w:hAnsi="Times New Roman" w:cs="Times New Roman"/>
          <w:sz w:val="28"/>
          <w:szCs w:val="28"/>
        </w:rPr>
        <w:t xml:space="preserve"> из четырёх частей. В первых двух частях участники должны </w:t>
      </w:r>
      <w:r w:rsidR="008E0D2D">
        <w:rPr>
          <w:rFonts w:ascii="Times New Roman" w:eastAsia="LibertineSerif-Identity-H" w:hAnsi="Times New Roman" w:cs="Times New Roman"/>
          <w:sz w:val="28"/>
          <w:szCs w:val="28"/>
        </w:rPr>
        <w:t xml:space="preserve">были </w:t>
      </w:r>
      <w:r w:rsidRPr="00DF0A6C">
        <w:rPr>
          <w:rFonts w:ascii="Times New Roman" w:eastAsia="LibertineSerif-Identity-H" w:hAnsi="Times New Roman" w:cs="Times New Roman"/>
          <w:sz w:val="28"/>
          <w:szCs w:val="28"/>
        </w:rPr>
        <w:t xml:space="preserve">выбрать один вариант ответа из предложенных, в третьей части – один или </w:t>
      </w:r>
      <w:r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несколько вариантов ответа, в четвёртой части – написать ответ</w:t>
      </w:r>
      <w:r w:rsidR="00863B33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.</w:t>
      </w:r>
      <w:r w:rsid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</w:t>
      </w:r>
    </w:p>
    <w:p w:rsidR="006D2AD5" w:rsidRPr="00DF0A6C" w:rsidRDefault="00DF0A6C" w:rsidP="006D2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Участники олимпиады на удовлетворительном уровне справились с 1</w:t>
      </w:r>
      <w:r w:rsidR="001C73CF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тестом. </w:t>
      </w:r>
      <w:r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2 тест</w:t>
      </w:r>
      <w:r w:rsidR="001C73CF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показал затруднения учащихся при выборе одного ответа на вопрос из предложенных вариантов ответа. Наибольшие</w:t>
      </w:r>
      <w:r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затруднения вызвал 3</w:t>
      </w:r>
      <w:r w:rsidR="006D2AD5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тест и решение небольших ситуационных задач</w:t>
      </w:r>
      <w:r w:rsidR="008E0D2D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четвёртого блока заданий</w:t>
      </w:r>
      <w:r w:rsidR="006D2AD5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</w:t>
      </w:r>
      <w:r w:rsidR="006D2AD5"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В </w:t>
      </w:r>
      <w:r w:rsidR="006D2AD5" w:rsidRPr="00DF0A6C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части 3 </w:t>
      </w:r>
      <w:r w:rsidR="006D2AD5"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правильным ответом счита</w:t>
      </w:r>
      <w:r w:rsidR="006D2AD5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лось</w:t>
      </w:r>
      <w:r w:rsidR="006D2AD5"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</w:t>
      </w:r>
      <w:r w:rsidR="006D2AD5" w:rsidRPr="00DF0A6C">
        <w:rPr>
          <w:rFonts w:ascii="Times New Roman" w:eastAsia="LibertineSerif-Identity-H" w:hAnsi="Times New Roman" w:cs="Times New Roman"/>
          <w:i/>
          <w:iCs/>
          <w:sz w:val="28"/>
          <w:szCs w:val="28"/>
          <w:lang w:eastAsia="ru-RU"/>
        </w:rPr>
        <w:t>полное совпадение выбранного множества вариантов с ключом</w:t>
      </w:r>
      <w:r w:rsidR="006D2AD5"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. Любое отклонение ответа участника от правильного (даже если выбран всего один лишний вариант ответа или всего </w:t>
      </w:r>
      <w:r w:rsidR="006D2AD5"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lastRenderedPageBreak/>
        <w:t xml:space="preserve">один нужный не выбран) </w:t>
      </w:r>
      <w:r w:rsidR="00863B33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не </w:t>
      </w:r>
      <w:r w:rsidR="006D2AD5"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явля</w:t>
      </w:r>
      <w:r w:rsidR="00863B33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лось</w:t>
      </w:r>
      <w:r w:rsidR="006D2AD5"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правильным ответом и оценива</w:t>
      </w:r>
      <w:r w:rsidR="00863B33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>лось</w:t>
      </w:r>
      <w:r w:rsidR="006D2AD5" w:rsidRPr="00DF0A6C">
        <w:rPr>
          <w:rFonts w:ascii="Times New Roman" w:eastAsia="LibertineSerif-Identity-H" w:hAnsi="Times New Roman" w:cs="Times New Roman"/>
          <w:sz w:val="28"/>
          <w:szCs w:val="28"/>
          <w:lang w:eastAsia="ru-RU"/>
        </w:rPr>
        <w:t xml:space="preserve"> в 0 баллов.</w:t>
      </w:r>
    </w:p>
    <w:p w:rsidR="00CE5246" w:rsidRDefault="00EB5F26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Тестовые задания для 9,10 и 11 классов отличались незначительно. </w:t>
      </w:r>
      <w:r w:rsidR="00863B33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Как видно из представленных выше таблиц, уровень выполнения заданий значительно отличался, что определялось степенью подготовленности участников олимпиады, уровнем их знаний и умением рассуждать по  экономическим вопросам. </w:t>
      </w:r>
    </w:p>
    <w:p w:rsidR="008E0D2D" w:rsidRDefault="008E0D2D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Итоги выполнения тестов показали, что участники олимпиады на достаточном уровне владели такими экономическими понятиями и категориями, как:</w:t>
      </w:r>
    </w:p>
    <w:p w:rsidR="008E0D2D" w:rsidRDefault="00CE5246" w:rsidP="00CE524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альтернативная стоимость;</w:t>
      </w:r>
    </w:p>
    <w:p w:rsidR="00CE5246" w:rsidRDefault="009669FA" w:rsidP="00CE524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конкурентные </w:t>
      </w:r>
      <w:r w:rsidR="004D21F9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рынк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и</w:t>
      </w:r>
      <w:r w:rsidR="004D21F9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;</w:t>
      </w:r>
    </w:p>
    <w:p w:rsidR="004D21F9" w:rsidRDefault="004D21F9" w:rsidP="00CE524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абсолютное </w:t>
      </w:r>
      <w:r w:rsidR="009669FA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и относительное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преимущество;</w:t>
      </w:r>
    </w:p>
    <w:p w:rsidR="004D21F9" w:rsidRPr="00CE5246" w:rsidRDefault="004D21F9" w:rsidP="00CE524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равновесная цена и равновесное количество.</w:t>
      </w:r>
    </w:p>
    <w:p w:rsidR="004D21F9" w:rsidRDefault="008E0D2D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Затруднения вызвал</w:t>
      </w:r>
      <w:r w:rsidR="004D21F9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и такие темы, как:</w:t>
      </w:r>
    </w:p>
    <w:p w:rsidR="008E0D2D" w:rsidRDefault="004D21F9" w:rsidP="004D21F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доходность облигации;</w:t>
      </w:r>
    </w:p>
    <w:p w:rsidR="004D21F9" w:rsidRDefault="009669FA" w:rsidP="004D21F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открытая экономика</w:t>
      </w:r>
      <w:r w:rsidR="004D21F9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;</w:t>
      </w:r>
    </w:p>
    <w:p w:rsidR="004D21F9" w:rsidRDefault="004D21F9" w:rsidP="004D21F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функции издержек объединенной фирмы;</w:t>
      </w:r>
    </w:p>
    <w:p w:rsidR="008149D2" w:rsidRDefault="004D21F9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При выполнении тестовых заданий участники олимпиады не смогли правильно определить лауреатов Нобелевской премии и экономике и их вклад в экономическую науку.</w:t>
      </w:r>
    </w:p>
    <w:p w:rsidR="004D21F9" w:rsidRDefault="004D21F9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Крайне слабо были выполнены задания на решение вопросов с открытым ответом. </w:t>
      </w:r>
    </w:p>
    <w:p w:rsidR="004D21F9" w:rsidRDefault="000B66BA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Всего за полное выполнение всех заданий теста участники могли получить 80 баллов. Уровень успешности выполнения у разных участ</w:t>
      </w:r>
      <w:r w:rsidR="009669FA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ников изменялся в пределах от 4 баллов до 3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7, что, бесспорно, зависело от уровня подготовки учащихся и имеющихся у них экономических знаний и умений.</w:t>
      </w:r>
      <w:r w:rsidR="009669FA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По сравнению с прошлым годом наблюдается общее снижение экономической грамотности учащихся</w:t>
      </w:r>
    </w:p>
    <w:p w:rsidR="000B66BA" w:rsidRDefault="000B66BA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lastRenderedPageBreak/>
        <w:t>Средний балл выполнения тестовых заданий у</w:t>
      </w:r>
      <w:r w:rsidR="009669FA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чащимися 9-х классов составил 22,8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баллов, соответственно у 10 и</w:t>
      </w:r>
      <w:r w:rsidR="009669FA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11 – 14,3 и 16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</w:t>
      </w:r>
      <w:r w:rsidR="009669FA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</w:p>
    <w:p w:rsidR="000B66BA" w:rsidRDefault="000B66BA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Вторым туром олимпиады было решение экономических задач. Участникам олимпиады было предложено по 4 задачи</w:t>
      </w:r>
      <w:r w:rsidR="001418E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 которые для разных классов отличались:</w:t>
      </w:r>
    </w:p>
    <w:p w:rsidR="001418E5" w:rsidRDefault="001418E5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3396"/>
      </w:tblGrid>
      <w:tr w:rsidR="00D74478" w:rsidTr="00D74478">
        <w:trPr>
          <w:trHeight w:val="376"/>
        </w:trPr>
        <w:tc>
          <w:tcPr>
            <w:tcW w:w="562" w:type="dxa"/>
          </w:tcPr>
          <w:p w:rsidR="00D74478" w:rsidRPr="001418E5" w:rsidRDefault="00D74478" w:rsidP="001418E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 w:rsidRPr="001418E5"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:rsidR="00D74478" w:rsidRPr="001418E5" w:rsidRDefault="00D74478" w:rsidP="001418E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 w:rsidRPr="001418E5"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D74478" w:rsidRPr="001418E5" w:rsidRDefault="00D74478" w:rsidP="001418E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 w:rsidRPr="001418E5"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3396" w:type="dxa"/>
          </w:tcPr>
          <w:p w:rsidR="00D74478" w:rsidRPr="001418E5" w:rsidRDefault="00D74478" w:rsidP="001418E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 w:rsidRPr="001418E5"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D74478" w:rsidTr="004062E7">
        <w:tc>
          <w:tcPr>
            <w:tcW w:w="562" w:type="dxa"/>
          </w:tcPr>
          <w:p w:rsidR="00D74478" w:rsidRPr="001418E5" w:rsidRDefault="00D74478" w:rsidP="001418E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 w:rsidRPr="001418E5"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3" w:type="dxa"/>
            <w:gridSpan w:val="3"/>
          </w:tcPr>
          <w:p w:rsidR="00D74478" w:rsidRPr="001418E5" w:rsidRDefault="00D71562" w:rsidP="001418E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Трилемма едока</w:t>
            </w:r>
          </w:p>
        </w:tc>
      </w:tr>
      <w:tr w:rsidR="00D74478" w:rsidTr="00D71562">
        <w:tc>
          <w:tcPr>
            <w:tcW w:w="562" w:type="dxa"/>
          </w:tcPr>
          <w:p w:rsidR="00D74478" w:rsidRPr="001418E5" w:rsidRDefault="00D74478" w:rsidP="001418E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 w:rsidRPr="001418E5"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gridSpan w:val="2"/>
          </w:tcPr>
          <w:p w:rsidR="00D71562" w:rsidRDefault="00D71562" w:rsidP="00D7156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Субсидия</w:t>
            </w:r>
          </w:p>
          <w:p w:rsidR="00D74478" w:rsidRPr="001418E5" w:rsidRDefault="00D71562" w:rsidP="00D7156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в условиях пандемии</w:t>
            </w:r>
          </w:p>
        </w:tc>
        <w:tc>
          <w:tcPr>
            <w:tcW w:w="3396" w:type="dxa"/>
          </w:tcPr>
          <w:p w:rsidR="00D74478" w:rsidRPr="001418E5" w:rsidRDefault="00D71562" w:rsidP="00D71562">
            <w:pPr>
              <w:tabs>
                <w:tab w:val="left" w:pos="960"/>
                <w:tab w:val="center" w:pos="3007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Ключевая ставка в условиях пандемии</w:t>
            </w:r>
          </w:p>
        </w:tc>
      </w:tr>
      <w:tr w:rsidR="00D74478" w:rsidTr="004062E7">
        <w:tc>
          <w:tcPr>
            <w:tcW w:w="562" w:type="dxa"/>
          </w:tcPr>
          <w:p w:rsidR="00D74478" w:rsidRPr="001418E5" w:rsidRDefault="00D74478" w:rsidP="001418E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 w:rsidRPr="001418E5"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gridSpan w:val="2"/>
          </w:tcPr>
          <w:p w:rsidR="00D74478" w:rsidRPr="001418E5" w:rsidRDefault="00D71562" w:rsidP="001418E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КТВ и торговая санкция</w:t>
            </w:r>
          </w:p>
        </w:tc>
        <w:tc>
          <w:tcPr>
            <w:tcW w:w="3396" w:type="dxa"/>
          </w:tcPr>
          <w:p w:rsidR="00D74478" w:rsidRPr="001418E5" w:rsidRDefault="00D71562" w:rsidP="001418E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КТВ и торговые санкции</w:t>
            </w:r>
          </w:p>
        </w:tc>
      </w:tr>
      <w:tr w:rsidR="00D74478" w:rsidTr="004062E7">
        <w:tc>
          <w:tcPr>
            <w:tcW w:w="562" w:type="dxa"/>
          </w:tcPr>
          <w:p w:rsidR="00D74478" w:rsidRPr="001418E5" w:rsidRDefault="00D74478" w:rsidP="001418E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 w:rsidRPr="001418E5"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3" w:type="dxa"/>
            <w:gridSpan w:val="3"/>
          </w:tcPr>
          <w:p w:rsidR="00D74478" w:rsidRPr="001418E5" w:rsidRDefault="00D71562" w:rsidP="001418E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ibertineSerif-Identity-H" w:hAnsi="Times New Roman" w:cs="Times New Roman"/>
                <w:bCs/>
                <w:sz w:val="28"/>
                <w:szCs w:val="28"/>
                <w:lang w:eastAsia="ru-RU"/>
              </w:rPr>
              <w:t>«Мягкий» потолок цены</w:t>
            </w:r>
          </w:p>
        </w:tc>
      </w:tr>
    </w:tbl>
    <w:p w:rsidR="008E0D2D" w:rsidRDefault="008E0D2D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</w:p>
    <w:p w:rsidR="00D74478" w:rsidRDefault="00D74478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При проверке работ </w:t>
      </w:r>
      <w:r w:rsidR="00863B33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второго тура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жюри придерживалось схем, разработанных Центрально-методической комисси</w:t>
      </w:r>
      <w:r w:rsidR="008149D2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</w:p>
    <w:p w:rsidR="008E0D2D" w:rsidRDefault="00D74478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 w:rsidRPr="001418E5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Задача 5 «</w:t>
      </w:r>
      <w:r w:rsidR="00D71562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Трилемма едока</w:t>
      </w:r>
      <w:r w:rsidRPr="001418E5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предполагала знания об условиях</w:t>
      </w:r>
      <w:r w:rsidR="00D71562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сравнения экономических издержек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, 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умени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и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рассчитывать их величину как алгебраически, так и графически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. Типичной ошибкой выполняющих задание было неумение 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определить альтернативные затраты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. Многие участники олимпиады не применили знания об условиях 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графического изображения издержек, 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испытывали трудности при математическом решении полученных уравнений. Только 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три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участник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а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полностью справил</w:t>
      </w:r>
      <w:r w:rsidR="00495070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и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с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ь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с заданием, получ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и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в 30 баллов. 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Большинство участников допустили арифметические ошибки или не полностью решило задачу. Только 3 участника</w:t>
      </w:r>
      <w:r w:rsidR="007C30E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или не приступали к решению, или получили 0 баллов.</w:t>
      </w:r>
    </w:p>
    <w:p w:rsidR="007C30EE" w:rsidRDefault="007C30EE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 w:rsidRPr="001418E5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Задание 6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для 9-х </w:t>
      </w:r>
      <w:r w:rsidR="007A3EE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и 10 классов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отличалось от шестого задания для 11 классов. Участники при решении </w:t>
      </w:r>
      <w:r w:rsidRPr="001418E5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задачи «</w:t>
      </w:r>
      <w:r w:rsidR="0008221B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Субсидия в условиях пандемии</w:t>
      </w:r>
      <w:r w:rsidRPr="001418E5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должн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ы были продемонстрировать знание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условий изменения кривой предложения в случае установления субсидии</w:t>
      </w:r>
      <w:r w:rsidR="00F1115D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. Ученики не смогли </w:t>
      </w:r>
      <w:r w:rsidR="0008221B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восстановить кривую предложения</w:t>
      </w:r>
      <w:r w:rsidR="00495070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 исходя из имеющихся данных</w:t>
      </w:r>
      <w:r w:rsidR="00F1115D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. Таким </w:t>
      </w:r>
      <w:r w:rsidR="00F1115D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lastRenderedPageBreak/>
        <w:t>образом, задача не была решена ни одним девятиклассников</w:t>
      </w:r>
      <w:r w:rsidR="007A3EE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и десятиклассников</w:t>
      </w:r>
      <w:r w:rsidR="00F1115D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.  Из </w:t>
      </w:r>
      <w:r w:rsidR="007A3EE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12</w:t>
      </w:r>
      <w:r w:rsidR="00F1115D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чело</w:t>
      </w:r>
      <w:r w:rsidR="007A3EE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век не приступили к её решению 6</w:t>
      </w:r>
      <w:r w:rsidR="00F1115D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участник</w:t>
      </w:r>
      <w:r w:rsidR="007A3EE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ов</w:t>
      </w:r>
      <w:r w:rsidR="00F1115D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</w:p>
    <w:p w:rsidR="00F1115D" w:rsidRDefault="007A3EE5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Шестое задание для </w:t>
      </w:r>
      <w:r w:rsidR="00A24D03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11 классов </w:t>
      </w:r>
      <w:r w:rsidR="00A24D03" w:rsidRPr="001418E5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«</w:t>
      </w:r>
      <w:r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Ключевая ставка в условиях пандемии</w:t>
      </w:r>
      <w:r w:rsidR="00A24D03" w:rsidRPr="001418E5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»</w:t>
      </w:r>
      <w:r w:rsidR="00A24D03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была посвящена определению условий общеэкономического равновесия в текущем и будущем периодах</w:t>
      </w:r>
      <w:r w:rsidR="00A24D03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Особую трудность для учащихся представляло определение потенциального ВВП в будущем периоде, что говорит о незнании учащимися условий краткосрочного и долгосрочного равновесия. Из 12 участников 3</w:t>
      </w:r>
      <w:r w:rsidR="00A24D03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человека к решению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данной задачи не приступали, 7 человек с ней не справились, 2</w:t>
      </w:r>
      <w:r w:rsidR="00A24D03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– решили частично. Полностью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задачу не решил ни один</w:t>
      </w:r>
      <w:r w:rsidR="00A24D03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человек. Типичные ошибки были связаны с неумением правильно определить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потенциальный ВВП</w:t>
      </w:r>
      <w:r w:rsidR="00467CB1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 Ученики</w:t>
      </w:r>
      <w:r w:rsidR="00495070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 частично решившие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задачу, не смогли</w:t>
      </w:r>
      <w:r w:rsidR="00BA3D1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продемонстрировать математические знания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минимизировать функцию потерь от инфляции</w:t>
      </w:r>
      <w:r w:rsidR="00467CB1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</w:p>
    <w:p w:rsidR="00BA3D17" w:rsidRDefault="00467CB1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 w:rsidRPr="001418E5">
        <w:rPr>
          <w:rFonts w:ascii="Times New Roman" w:eastAsia="LibertineSerif-Identity-H" w:hAnsi="Times New Roman" w:cs="Times New Roman"/>
          <w:bCs/>
          <w:sz w:val="28"/>
          <w:szCs w:val="28"/>
          <w:u w:val="single"/>
          <w:lang w:eastAsia="ru-RU"/>
        </w:rPr>
        <w:t>Задача 7 «</w:t>
      </w:r>
      <w:r w:rsidR="00BA3D17">
        <w:rPr>
          <w:rFonts w:ascii="Times New Roman" w:eastAsia="LibertineSerif-Identity-H" w:hAnsi="Times New Roman" w:cs="Times New Roman"/>
          <w:bCs/>
          <w:sz w:val="28"/>
          <w:szCs w:val="28"/>
          <w:u w:val="single"/>
          <w:lang w:eastAsia="ru-RU"/>
        </w:rPr>
        <w:t>КТВ и торговая санкция</w:t>
      </w:r>
      <w:r w:rsidRPr="001418E5">
        <w:rPr>
          <w:rFonts w:ascii="Times New Roman" w:eastAsia="LibertineSerif-Identity-H" w:hAnsi="Times New Roman" w:cs="Times New Roman"/>
          <w:bCs/>
          <w:sz w:val="28"/>
          <w:szCs w:val="28"/>
          <w:u w:val="single"/>
          <w:lang w:eastAsia="ru-RU"/>
        </w:rPr>
        <w:t>»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для 9 и 10 классов</w:t>
      </w:r>
      <w:r w:rsidR="00BA3D1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и задача 7 «КТВ и</w:t>
      </w:r>
      <w:r w:rsidR="00495070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торговые санкции</w:t>
      </w:r>
      <w:r w:rsidR="00BA3D1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» для 11 классов были практически идентичны. Различие состояло в том, что для 11 классов была дополнительно поставлена задача построения новой КТВ в условиях торговых санкций. Для большинства участников трудность решения состояла в неумении строить КТВ и КПВ как алгебраически, так и графически.</w:t>
      </w:r>
    </w:p>
    <w:p w:rsidR="00467CB1" w:rsidRDefault="00BA3D17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Из 24</w:t>
      </w:r>
      <w:r w:rsidR="00467CB1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участник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ов олимпиады не справились с решением задачи  16 человек</w:t>
      </w:r>
      <w:r w:rsidR="00467CB1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не приступили к решению задачи – 6 человек. О</w:t>
      </w:r>
      <w:r w:rsidR="00467CB1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стальные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участники </w:t>
      </w:r>
      <w:r w:rsidR="00467CB1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решили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задание </w:t>
      </w:r>
      <w:r w:rsidR="00467CB1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частично. Типичные ошибки – некорректно рассчитанные суммы, незнание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правил сложения кривых</w:t>
      </w:r>
      <w:r w:rsidR="00467CB1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. </w:t>
      </w:r>
    </w:p>
    <w:p w:rsidR="00F427F1" w:rsidRPr="00467CB1" w:rsidRDefault="00F427F1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 w:rsidRPr="001418E5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Задача 8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 w:rsidR="001418E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«</w:t>
      </w:r>
      <w:r w:rsidR="00BA3D17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»Мягкий» потолок цены</w:t>
      </w:r>
      <w:r w:rsidR="001418E5" w:rsidRPr="001418E5">
        <w:rPr>
          <w:rFonts w:ascii="Times New Roman" w:eastAsia="LibertineSerif-Identity-H" w:hAnsi="Times New Roman" w:cs="Times New Roman"/>
          <w:bCs/>
          <w:i/>
          <w:sz w:val="28"/>
          <w:szCs w:val="28"/>
          <w:lang w:eastAsia="ru-RU"/>
        </w:rPr>
        <w:t>»</w:t>
      </w:r>
      <w:r w:rsidR="001418E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для всех параллелей была одинаковой.  </w:t>
      </w:r>
      <w:r w:rsidR="001418E5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Первая типичная ошибка при решении задания – неправильное составление функции двух переменных, которую нужно  максимизировать. Участники не смогли провести проверку достаточных условий максимума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  <w:r w:rsidR="007E438F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Сделав ошибки в начале вычислений, ученики уже не смогли правильно закончить задачу, представляя набор не имеющих смысла решений. Жюри с трудом их проверяло, т.к. в большинстве работ вычисления никак не </w:t>
      </w:r>
      <w:r w:rsidR="007E438F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lastRenderedPageBreak/>
        <w:t xml:space="preserve">комментировались, рациональных решений представлено не было. Поэтому не случайно, что из 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24</w:t>
      </w:r>
      <w:r w:rsidR="007E438F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человек получили за выполнение задания 0 баллов 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7</w:t>
      </w:r>
      <w:r w:rsidR="00495070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 w:rsidR="007E438F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участник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ов</w:t>
      </w:r>
      <w:r w:rsidR="007E438F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, 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а половина участников</w:t>
      </w:r>
      <w:r w:rsidR="007E438F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(12</w:t>
      </w:r>
      <w:r w:rsidR="007E438F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)</w:t>
      </w:r>
      <w:r w:rsidR="007E438F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к решению не приступили. 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Попытки решить задачу продемонстрировало 5 человек и т</w:t>
      </w:r>
      <w:r w:rsidR="007E438F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олько 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один участник решил задачу полностью</w:t>
      </w:r>
      <w:r w:rsidR="004062E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</w:p>
    <w:p w:rsidR="008E0D2D" w:rsidRDefault="004062E7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Таким образом, качество решения экономических задач второго тура олимпиады было крайне низким. Абсолютное большинства участников олимпиады продемонстрировали неумение решать экономические задачи, применяя знания экономической теории.  </w:t>
      </w:r>
    </w:p>
    <w:p w:rsidR="004062E7" w:rsidRDefault="004062E7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Также учащиеся показали слабо сформированные математические умения, особенно в области составления системы уравнений, анализа функций. В работах зачастую наблюдался бессмысленный перебор имеющихся цифр, никак не подкреплённый </w:t>
      </w:r>
      <w:r w:rsidR="00EF706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законами экономической теории.</w:t>
      </w:r>
    </w:p>
    <w:p w:rsidR="00EF706E" w:rsidRDefault="00EF706E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Жюри отмечает, что участники олимпиады были подготовлены крайне слабо.</w:t>
      </w:r>
    </w:p>
    <w:p w:rsidR="00EF706E" w:rsidRDefault="00EF706E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Но в тоже время жюри отмечает работу ученика 11 класса гимназии № 10 города Мурманска, работы которого отличались логичностью построения ответа, хорошим знанием экономической теории, чёткими математическими вычислениями.  Из 200 макси</w:t>
      </w:r>
      <w:r w:rsidR="00E74BE4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мальных баллов ученик получил 105 </w:t>
      </w: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баллов, став единственным победителем олимпиады. </w:t>
      </w:r>
    </w:p>
    <w:p w:rsidR="00EF706E" w:rsidRDefault="00E74BE4" w:rsidP="00D5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Призёрами стали ученик 9 класса </w:t>
      </w:r>
      <w:r w:rsidR="00495070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пгт. Умба Терского района Мурманской области</w:t>
      </w:r>
      <w:r w:rsidR="00EF706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 w:rsidR="00495070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и ученик 11 класса из г. Апатиты Мурманской области</w:t>
      </w:r>
      <w:r w:rsidR="00EF706E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</w:p>
    <w:p w:rsidR="00D575DB" w:rsidRPr="00DF0A6C" w:rsidRDefault="00D575DB" w:rsidP="00D575DB">
      <w:pPr>
        <w:pStyle w:val="1"/>
        <w:shd w:val="clear" w:color="auto" w:fill="auto"/>
        <w:spacing w:before="0" w:line="360" w:lineRule="auto"/>
        <w:ind w:firstLine="709"/>
        <w:rPr>
          <w:rFonts w:eastAsia="LibertineSerif-Identity-H" w:cs="Times New Roman"/>
          <w:sz w:val="28"/>
          <w:szCs w:val="28"/>
          <w:lang w:eastAsia="ru-RU"/>
        </w:rPr>
      </w:pPr>
    </w:p>
    <w:p w:rsidR="00EF706E" w:rsidRPr="00EF706E" w:rsidRDefault="00EF706E" w:rsidP="00EF706E">
      <w:pPr>
        <w:tabs>
          <w:tab w:val="left" w:pos="-1620"/>
          <w:tab w:val="left" w:pos="426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EF706E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Pr="00EF706E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Центральной предметно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й </w:t>
      </w:r>
      <w:r w:rsidRPr="00EF706E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методической комиссии</w:t>
      </w:r>
    </w:p>
    <w:p w:rsidR="00EF706E" w:rsidRPr="00EF706E" w:rsidRDefault="00EF706E" w:rsidP="00EF706E">
      <w:pPr>
        <w:tabs>
          <w:tab w:val="left" w:pos="-1620"/>
          <w:tab w:val="left" w:pos="426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EF706E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по экономике</w:t>
      </w:r>
    </w:p>
    <w:p w:rsidR="00EF706E" w:rsidRDefault="00EF706E" w:rsidP="00EF706E">
      <w:pPr>
        <w:pStyle w:val="a5"/>
        <w:numPr>
          <w:ilvl w:val="0"/>
          <w:numId w:val="1"/>
        </w:numPr>
        <w:tabs>
          <w:tab w:val="left" w:pos="-1620"/>
          <w:tab w:val="left" w:pos="1100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экономика, как отдельный предмет, в основной школе не изучается. Участвуют в олимпиаде обучающиеся, проявляющие к предмету повышенный интерес, мотивированные к изучению экономики. Но следует отметить, что задания, предлагаемые девятиклассникам, не соответствуют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уровню их подготовки. Неудачи при выполнении заданий снижают интерес к предмету.</w:t>
      </w:r>
    </w:p>
    <w:p w:rsidR="00CF0428" w:rsidRDefault="00EF706E" w:rsidP="00EF706E">
      <w:pPr>
        <w:tabs>
          <w:tab w:val="left" w:pos="-1620"/>
          <w:tab w:val="left" w:pos="1100"/>
        </w:tabs>
        <w:spacing w:after="0" w:line="360" w:lineRule="auto"/>
        <w:ind w:left="360"/>
        <w:jc w:val="center"/>
      </w:pPr>
      <w:r w:rsidRPr="00EF7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D2" w:rsidRPr="00EF706E" w:rsidRDefault="008149D2" w:rsidP="00EB5F26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06E">
        <w:rPr>
          <w:rFonts w:ascii="Times New Roman" w:hAnsi="Times New Roman" w:cs="Times New Roman"/>
          <w:i/>
          <w:sz w:val="28"/>
          <w:szCs w:val="28"/>
        </w:rPr>
        <w:t>Рекомендации учителям</w:t>
      </w:r>
    </w:p>
    <w:p w:rsidR="008149D2" w:rsidRDefault="008149D2" w:rsidP="008149D2">
      <w:pPr>
        <w:pStyle w:val="a5"/>
        <w:numPr>
          <w:ilvl w:val="0"/>
          <w:numId w:val="4"/>
        </w:numPr>
        <w:tabs>
          <w:tab w:val="left" w:pos="-1620"/>
          <w:tab w:val="left" w:pos="110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49D2">
        <w:rPr>
          <w:rFonts w:ascii="Times New Roman" w:hAnsi="Times New Roman" w:cs="Times New Roman"/>
          <w:sz w:val="28"/>
          <w:szCs w:val="28"/>
        </w:rPr>
        <w:t xml:space="preserve">Олимпиада по экономике  требует </w:t>
      </w:r>
      <w:r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Pr="008149D2">
        <w:rPr>
          <w:rFonts w:ascii="Times New Roman" w:hAnsi="Times New Roman" w:cs="Times New Roman"/>
          <w:sz w:val="28"/>
          <w:szCs w:val="28"/>
        </w:rPr>
        <w:t>хорошо с</w:t>
      </w:r>
      <w:r>
        <w:rPr>
          <w:rFonts w:ascii="Times New Roman" w:hAnsi="Times New Roman" w:cs="Times New Roman"/>
          <w:sz w:val="28"/>
          <w:szCs w:val="28"/>
        </w:rPr>
        <w:t xml:space="preserve">формированного понятийного аппарата, который необходимо тщательно отрабатывать и показывать его </w:t>
      </w:r>
      <w:r w:rsidR="00620FF6">
        <w:rPr>
          <w:rFonts w:ascii="Times New Roman" w:hAnsi="Times New Roman" w:cs="Times New Roman"/>
          <w:sz w:val="28"/>
          <w:szCs w:val="28"/>
        </w:rPr>
        <w:t>практическое применение</w:t>
      </w:r>
    </w:p>
    <w:p w:rsidR="00620FF6" w:rsidRDefault="00620FF6" w:rsidP="008149D2">
      <w:pPr>
        <w:pStyle w:val="a5"/>
        <w:numPr>
          <w:ilvl w:val="0"/>
          <w:numId w:val="4"/>
        </w:numPr>
        <w:tabs>
          <w:tab w:val="left" w:pos="-1620"/>
          <w:tab w:val="left" w:pos="110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привлекать к решению и разбору экономических задач учителей математики для систематизации знаний по теме «функции»</w:t>
      </w:r>
      <w:r w:rsidR="00EF706E">
        <w:rPr>
          <w:rFonts w:ascii="Times New Roman" w:hAnsi="Times New Roman" w:cs="Times New Roman"/>
          <w:sz w:val="28"/>
          <w:szCs w:val="28"/>
        </w:rPr>
        <w:t>.</w:t>
      </w:r>
    </w:p>
    <w:p w:rsidR="00620FF6" w:rsidRPr="00620FF6" w:rsidRDefault="00620FF6" w:rsidP="008149D2">
      <w:pPr>
        <w:pStyle w:val="a5"/>
        <w:numPr>
          <w:ilvl w:val="0"/>
          <w:numId w:val="4"/>
        </w:numPr>
        <w:tabs>
          <w:tab w:val="left" w:pos="-1620"/>
          <w:tab w:val="left" w:pos="110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0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учащихся давать развернутый и аргументированный ответ, последовательно сопровождая его математическими вычислениями.</w:t>
      </w:r>
    </w:p>
    <w:p w:rsidR="00C74A61" w:rsidRDefault="00C74A61" w:rsidP="00C74A61">
      <w:pPr>
        <w:pStyle w:val="a5"/>
        <w:numPr>
          <w:ilvl w:val="0"/>
          <w:numId w:val="4"/>
        </w:numPr>
        <w:tabs>
          <w:tab w:val="left" w:pos="-1620"/>
          <w:tab w:val="left" w:pos="110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A61">
        <w:rPr>
          <w:rFonts w:ascii="Times New Roman" w:hAnsi="Times New Roman" w:cs="Times New Roman"/>
          <w:sz w:val="28"/>
          <w:szCs w:val="28"/>
        </w:rPr>
        <w:t xml:space="preserve">Чтобы организовать подготовку </w:t>
      </w:r>
      <w:r w:rsidR="00754E5B">
        <w:rPr>
          <w:rFonts w:ascii="Times New Roman" w:hAnsi="Times New Roman" w:cs="Times New Roman"/>
          <w:sz w:val="28"/>
          <w:szCs w:val="28"/>
        </w:rPr>
        <w:t>обучающихся</w:t>
      </w:r>
      <w:r w:rsidRPr="00C74A61">
        <w:rPr>
          <w:rFonts w:ascii="Times New Roman" w:hAnsi="Times New Roman" w:cs="Times New Roman"/>
          <w:sz w:val="28"/>
          <w:szCs w:val="28"/>
        </w:rPr>
        <w:t xml:space="preserve"> к олимпиадам и конкурсам, учителям можно рекомендовать применять следующие правила: </w:t>
      </w:r>
    </w:p>
    <w:p w:rsidR="00C74A61" w:rsidRDefault="00C74A61" w:rsidP="00754E5B">
      <w:pPr>
        <w:tabs>
          <w:tab w:val="left" w:pos="-162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61">
        <w:rPr>
          <w:rFonts w:ascii="Times New Roman" w:hAnsi="Times New Roman" w:cs="Times New Roman"/>
          <w:sz w:val="28"/>
          <w:szCs w:val="28"/>
        </w:rPr>
        <w:t xml:space="preserve">– готовить учеников систематически с начала учебного года и постепенно усложняйте материал; </w:t>
      </w:r>
    </w:p>
    <w:p w:rsidR="00C74A61" w:rsidRDefault="00C74A61" w:rsidP="00754E5B">
      <w:pPr>
        <w:tabs>
          <w:tab w:val="left" w:pos="-162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61">
        <w:rPr>
          <w:rFonts w:ascii="Times New Roman" w:hAnsi="Times New Roman" w:cs="Times New Roman"/>
          <w:sz w:val="28"/>
          <w:szCs w:val="28"/>
        </w:rPr>
        <w:t xml:space="preserve">– использовать элективные курсы для развития творческих способностей </w:t>
      </w:r>
      <w:r w:rsidR="00863B33">
        <w:rPr>
          <w:rFonts w:ascii="Times New Roman" w:hAnsi="Times New Roman" w:cs="Times New Roman"/>
          <w:sz w:val="28"/>
          <w:szCs w:val="28"/>
        </w:rPr>
        <w:t>школьников, мотивированных к изучению экономики</w:t>
      </w:r>
      <w:r w:rsidRPr="00C74A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4A61" w:rsidRDefault="00C74A61" w:rsidP="00754E5B">
      <w:pPr>
        <w:tabs>
          <w:tab w:val="left" w:pos="-162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61">
        <w:rPr>
          <w:rFonts w:ascii="Times New Roman" w:hAnsi="Times New Roman" w:cs="Times New Roman"/>
          <w:sz w:val="28"/>
          <w:szCs w:val="28"/>
        </w:rPr>
        <w:t xml:space="preserve">– разрабатывать индивидуальные программы подготовки для каждого учащегося, которые отражают его специфику развития; </w:t>
      </w:r>
    </w:p>
    <w:p w:rsidR="00C74A61" w:rsidRDefault="00C74A61" w:rsidP="00754E5B">
      <w:pPr>
        <w:tabs>
          <w:tab w:val="left" w:pos="-162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61">
        <w:rPr>
          <w:rFonts w:ascii="Times New Roman" w:hAnsi="Times New Roman" w:cs="Times New Roman"/>
          <w:sz w:val="28"/>
          <w:szCs w:val="28"/>
        </w:rPr>
        <w:t xml:space="preserve">– использовать в рамках основных образовательных программ интеллектуальные соревнования, мини–конкурсы по разделам </w:t>
      </w:r>
      <w:r w:rsidR="00863B33">
        <w:rPr>
          <w:rFonts w:ascii="Times New Roman" w:hAnsi="Times New Roman" w:cs="Times New Roman"/>
          <w:sz w:val="28"/>
          <w:szCs w:val="28"/>
        </w:rPr>
        <w:t>экономической теории</w:t>
      </w:r>
      <w:r w:rsidRPr="00C74A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4A61" w:rsidRPr="00863B33" w:rsidRDefault="00C74A61" w:rsidP="00754E5B">
      <w:pPr>
        <w:pStyle w:val="a5"/>
        <w:numPr>
          <w:ilvl w:val="0"/>
          <w:numId w:val="5"/>
        </w:numPr>
        <w:tabs>
          <w:tab w:val="left" w:pos="-162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B33">
        <w:rPr>
          <w:rFonts w:ascii="Times New Roman" w:hAnsi="Times New Roman" w:cs="Times New Roman"/>
          <w:sz w:val="28"/>
          <w:szCs w:val="28"/>
        </w:rPr>
        <w:t xml:space="preserve">делать акцент в обучении на совершенствование и развитие </w:t>
      </w:r>
      <w:r w:rsidR="00863B33" w:rsidRPr="00863B33">
        <w:rPr>
          <w:rFonts w:ascii="Times New Roman" w:hAnsi="Times New Roman" w:cs="Times New Roman"/>
          <w:sz w:val="28"/>
          <w:szCs w:val="28"/>
        </w:rPr>
        <w:t>творческих</w:t>
      </w:r>
      <w:r w:rsidRPr="00863B33">
        <w:rPr>
          <w:rFonts w:ascii="Times New Roman" w:hAnsi="Times New Roman" w:cs="Times New Roman"/>
          <w:sz w:val="28"/>
          <w:szCs w:val="28"/>
        </w:rPr>
        <w:t xml:space="preserve"> навыков обучающихся, умений применять знания в нестандартной ситуации, самостоятельно моделировать свою поисковую деятельность при решении</w:t>
      </w:r>
      <w:r>
        <w:t xml:space="preserve"> </w:t>
      </w:r>
      <w:r w:rsidRPr="00863B33">
        <w:rPr>
          <w:rFonts w:ascii="Times New Roman" w:hAnsi="Times New Roman" w:cs="Times New Roman"/>
          <w:sz w:val="28"/>
          <w:szCs w:val="28"/>
        </w:rPr>
        <w:t>задач</w:t>
      </w:r>
      <w:r w:rsidR="00863B33" w:rsidRPr="00863B33">
        <w:rPr>
          <w:rFonts w:ascii="Times New Roman" w:hAnsi="Times New Roman" w:cs="Times New Roman"/>
          <w:sz w:val="28"/>
          <w:szCs w:val="28"/>
        </w:rPr>
        <w:t>;</w:t>
      </w:r>
    </w:p>
    <w:p w:rsidR="00C74A61" w:rsidRPr="00863B33" w:rsidRDefault="00863B33" w:rsidP="00754E5B">
      <w:pPr>
        <w:pStyle w:val="a5"/>
        <w:numPr>
          <w:ilvl w:val="0"/>
          <w:numId w:val="5"/>
        </w:numPr>
        <w:tabs>
          <w:tab w:val="left" w:pos="-162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A61" w:rsidRPr="00863B33">
        <w:rPr>
          <w:rFonts w:ascii="Times New Roman" w:hAnsi="Times New Roman" w:cs="Times New Roman"/>
          <w:sz w:val="28"/>
          <w:szCs w:val="28"/>
        </w:rPr>
        <w:t>ри подготовке к олимпиаде следует уделять большое внимание и поощрять самостоятельную работу учащихся</w:t>
      </w:r>
    </w:p>
    <w:p w:rsidR="00EB5F26" w:rsidRPr="00620FF6" w:rsidRDefault="00730394" w:rsidP="00754E5B">
      <w:pPr>
        <w:tabs>
          <w:tab w:val="left" w:pos="-162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74A61" w:rsidRPr="00863B33">
        <w:rPr>
          <w:rFonts w:ascii="Times New Roman" w:hAnsi="Times New Roman" w:cs="Times New Roman"/>
          <w:sz w:val="28"/>
          <w:szCs w:val="28"/>
        </w:rPr>
        <w:t>Лучшая подготовка к олимпиаде – серьезные систематические занятия, специальные мероприятия можно ограничить решением задач из олимпиад прошлых лет за месяц до предстоящего соревнования.</w:t>
      </w:r>
    </w:p>
    <w:sectPr w:rsidR="00EB5F26" w:rsidRPr="00620F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94" w:rsidRDefault="00EA4494" w:rsidP="00A24D03">
      <w:pPr>
        <w:spacing w:after="0" w:line="240" w:lineRule="auto"/>
      </w:pPr>
      <w:r>
        <w:separator/>
      </w:r>
    </w:p>
  </w:endnote>
  <w:endnote w:type="continuationSeparator" w:id="0">
    <w:p w:rsidR="00EA4494" w:rsidRDefault="00EA4494" w:rsidP="00A2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tineSerif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843260"/>
      <w:docPartObj>
        <w:docPartGallery w:val="Page Numbers (Bottom of Page)"/>
        <w:docPartUnique/>
      </w:docPartObj>
    </w:sdtPr>
    <w:sdtEndPr/>
    <w:sdtContent>
      <w:p w:rsidR="00BA3D17" w:rsidRDefault="00BA3D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590">
          <w:rPr>
            <w:noProof/>
          </w:rPr>
          <w:t>1</w:t>
        </w:r>
        <w:r>
          <w:fldChar w:fldCharType="end"/>
        </w:r>
      </w:p>
    </w:sdtContent>
  </w:sdt>
  <w:p w:rsidR="00BA3D17" w:rsidRDefault="00BA3D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94" w:rsidRDefault="00EA4494" w:rsidP="00A24D03">
      <w:pPr>
        <w:spacing w:after="0" w:line="240" w:lineRule="auto"/>
      </w:pPr>
      <w:r>
        <w:separator/>
      </w:r>
    </w:p>
  </w:footnote>
  <w:footnote w:type="continuationSeparator" w:id="0">
    <w:p w:rsidR="00EA4494" w:rsidRDefault="00EA4494" w:rsidP="00A2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F12"/>
    <w:multiLevelType w:val="hybridMultilevel"/>
    <w:tmpl w:val="D2F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7165"/>
    <w:multiLevelType w:val="hybridMultilevel"/>
    <w:tmpl w:val="1E2245EC"/>
    <w:lvl w:ilvl="0" w:tplc="036C8908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5A3797B"/>
    <w:multiLevelType w:val="hybridMultilevel"/>
    <w:tmpl w:val="64AA4D3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E2D85"/>
    <w:multiLevelType w:val="hybridMultilevel"/>
    <w:tmpl w:val="E46C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5687"/>
    <w:multiLevelType w:val="hybridMultilevel"/>
    <w:tmpl w:val="802A6004"/>
    <w:lvl w:ilvl="0" w:tplc="036C8908">
      <w:start w:val="1"/>
      <w:numFmt w:val="bullet"/>
      <w:lvlText w:val="-"/>
      <w:lvlJc w:val="left"/>
      <w:pPr>
        <w:ind w:left="1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5EDA25E3"/>
    <w:multiLevelType w:val="hybridMultilevel"/>
    <w:tmpl w:val="71FA23C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76EF"/>
    <w:multiLevelType w:val="hybridMultilevel"/>
    <w:tmpl w:val="7D324336"/>
    <w:lvl w:ilvl="0" w:tplc="67BC2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28"/>
    <w:rsid w:val="000121EB"/>
    <w:rsid w:val="0008221B"/>
    <w:rsid w:val="000B66BA"/>
    <w:rsid w:val="000F437C"/>
    <w:rsid w:val="001418E5"/>
    <w:rsid w:val="001C73CF"/>
    <w:rsid w:val="00230A50"/>
    <w:rsid w:val="00337FBA"/>
    <w:rsid w:val="003F325B"/>
    <w:rsid w:val="004062E7"/>
    <w:rsid w:val="00467CB1"/>
    <w:rsid w:val="00470B3A"/>
    <w:rsid w:val="00495070"/>
    <w:rsid w:val="004D21F9"/>
    <w:rsid w:val="00556590"/>
    <w:rsid w:val="005A5AF0"/>
    <w:rsid w:val="005D1C61"/>
    <w:rsid w:val="00620FF6"/>
    <w:rsid w:val="00663AB9"/>
    <w:rsid w:val="006D2AD5"/>
    <w:rsid w:val="00730394"/>
    <w:rsid w:val="00754E5B"/>
    <w:rsid w:val="007A3EE5"/>
    <w:rsid w:val="007C30EE"/>
    <w:rsid w:val="007E438F"/>
    <w:rsid w:val="008149D2"/>
    <w:rsid w:val="008558D5"/>
    <w:rsid w:val="00863B33"/>
    <w:rsid w:val="008D1198"/>
    <w:rsid w:val="008D3027"/>
    <w:rsid w:val="008E0D2D"/>
    <w:rsid w:val="00912105"/>
    <w:rsid w:val="009669FA"/>
    <w:rsid w:val="00970495"/>
    <w:rsid w:val="00A24D03"/>
    <w:rsid w:val="00AA3384"/>
    <w:rsid w:val="00BA3D17"/>
    <w:rsid w:val="00C0350D"/>
    <w:rsid w:val="00C74A61"/>
    <w:rsid w:val="00C75417"/>
    <w:rsid w:val="00C97DE4"/>
    <w:rsid w:val="00CE5246"/>
    <w:rsid w:val="00CF0428"/>
    <w:rsid w:val="00D575DB"/>
    <w:rsid w:val="00D71562"/>
    <w:rsid w:val="00D74478"/>
    <w:rsid w:val="00DF0A6C"/>
    <w:rsid w:val="00E34221"/>
    <w:rsid w:val="00E74BE4"/>
    <w:rsid w:val="00EA4494"/>
    <w:rsid w:val="00EB5F26"/>
    <w:rsid w:val="00EF706E"/>
    <w:rsid w:val="00F1115D"/>
    <w:rsid w:val="00F2325E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F7A7"/>
  <w15:docId w15:val="{3B51903F-4098-4E81-83B9-6A04B1C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DB"/>
    <w:pPr>
      <w:keepNext/>
      <w:spacing w:before="240" w:after="60" w:line="240" w:lineRule="auto"/>
      <w:outlineLvl w:val="1"/>
    </w:pPr>
    <w:rPr>
      <w:rFonts w:ascii="Cambria" w:eastAsia="Arial Unicode MS" w:hAnsi="Cambria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0428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F0428"/>
    <w:pPr>
      <w:shd w:val="clear" w:color="auto" w:fill="FFFFFF"/>
      <w:spacing w:before="480" w:after="0" w:line="413" w:lineRule="exact"/>
      <w:ind w:hanging="360"/>
      <w:jc w:val="both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575DB"/>
    <w:rPr>
      <w:rFonts w:ascii="Cambria" w:eastAsia="Arial Unicode MS" w:hAnsi="Cambria" w:cs="Times New Roman"/>
      <w:b/>
      <w:bCs/>
      <w:i/>
      <w:iCs/>
      <w:color w:val="000000"/>
      <w:sz w:val="28"/>
      <w:szCs w:val="28"/>
      <w:lang w:eastAsia="ru-RU"/>
    </w:rPr>
  </w:style>
  <w:style w:type="table" w:styleId="a4">
    <w:name w:val="Table Grid"/>
    <w:basedOn w:val="a1"/>
    <w:uiPriority w:val="59"/>
    <w:rsid w:val="008E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5F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4D03"/>
  </w:style>
  <w:style w:type="paragraph" w:styleId="a8">
    <w:name w:val="footer"/>
    <w:basedOn w:val="a"/>
    <w:link w:val="a9"/>
    <w:uiPriority w:val="99"/>
    <w:unhideWhenUsed/>
    <w:rsid w:val="00A2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4D03"/>
  </w:style>
  <w:style w:type="character" w:styleId="aa">
    <w:name w:val="Hyperlink"/>
    <w:basedOn w:val="a0"/>
    <w:uiPriority w:val="99"/>
    <w:semiHidden/>
    <w:unhideWhenUsed/>
    <w:rsid w:val="00620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</dc:creator>
  <cp:lastModifiedBy>admin</cp:lastModifiedBy>
  <cp:revision>7</cp:revision>
  <dcterms:created xsi:type="dcterms:W3CDTF">2022-02-28T13:57:00Z</dcterms:created>
  <dcterms:modified xsi:type="dcterms:W3CDTF">2022-07-18T13:50:00Z</dcterms:modified>
</cp:coreProperties>
</file>